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42" w:rsidRDefault="004441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276225</wp:posOffset>
                </wp:positionV>
                <wp:extent cx="4410075" cy="1828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7F42" w:rsidRDefault="0044417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C000"/>
                                <w:sz w:val="68"/>
                              </w:rPr>
                              <w:t xml:space="preserve">St. Joseph’s </w:t>
                            </w:r>
                            <w:r>
                              <w:rPr>
                                <w:b/>
                                <w:color w:val="FFC000"/>
                                <w:sz w:val="68"/>
                              </w:rPr>
                              <w:t>Primary School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0.25pt;margin-top:21.75pt;width:347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" filled="f" stroked="f">
                <v:textbox inset="2.53958mm,1.2694mm,2.53958mm,1.2694mm">
                  <w:txbxContent>
                    <w:p w:rsidR="00517F42" w:rsidRDefault="0044417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C000"/>
                          <w:sz w:val="68"/>
                        </w:rPr>
                        <w:t xml:space="preserve">St. Joseph’s </w:t>
                      </w:r>
                      <w:r>
                        <w:rPr>
                          <w:b/>
                          <w:color w:val="FFC000"/>
                          <w:sz w:val="68"/>
                        </w:rPr>
                        <w:t>Primary School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-126999</wp:posOffset>
                </wp:positionV>
                <wp:extent cx="9895840" cy="14757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430" y="3048480"/>
                          <a:ext cx="9883140" cy="14630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F42" w:rsidRDefault="00517F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-126999</wp:posOffset>
                </wp:positionV>
                <wp:extent cx="9895840" cy="147574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5840" cy="147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45920" cy="1219200"/>
            <wp:effectExtent l="0" t="0" r="0" b="0"/>
            <wp:wrapSquare wrapText="bothSides" distT="0" distB="0" distL="114300" distR="114300"/>
            <wp:docPr id="6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7574280</wp:posOffset>
            </wp:positionH>
            <wp:positionV relativeFrom="paragraph">
              <wp:posOffset>0</wp:posOffset>
            </wp:positionV>
            <wp:extent cx="1600200" cy="1234440"/>
            <wp:effectExtent l="0" t="0" r="0" b="0"/>
            <wp:wrapSquare wrapText="bothSides" distT="0" distB="0" distL="114300" distR="114300"/>
            <wp:docPr id="5" name="image2.jp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text, clipar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4441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5448300" cy="1838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7F42" w:rsidRPr="00444175" w:rsidRDefault="00444175" w:rsidP="00444175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FFC000"/>
                                <w:sz w:val="68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68"/>
                              </w:rPr>
                              <w:t xml:space="preserve">          History                   </w:t>
                            </w:r>
                            <w:r>
                              <w:rPr>
                                <w:b/>
                                <w:color w:val="FFC000"/>
                                <w:sz w:val="68"/>
                              </w:rPr>
                              <w:t>Progression Map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margin-left:0;margin-top:.85pt;width:429pt;height:144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" filled="f" stroked="f">
                <v:textbox inset="2.53958mm,1.2694mm,2.53958mm,1.2694mm">
                  <w:txbxContent>
                    <w:p w:rsidR="00517F42" w:rsidRPr="00444175" w:rsidRDefault="00444175" w:rsidP="00444175">
                      <w:pPr>
                        <w:spacing w:line="258" w:lineRule="auto"/>
                        <w:textDirection w:val="btLr"/>
                        <w:rPr>
                          <w:b/>
                          <w:color w:val="FFC000"/>
                          <w:sz w:val="68"/>
                        </w:rPr>
                      </w:pPr>
                      <w:r>
                        <w:rPr>
                          <w:b/>
                          <w:color w:val="FFC000"/>
                          <w:sz w:val="68"/>
                        </w:rPr>
                        <w:t xml:space="preserve">          History                   </w:t>
                      </w:r>
                      <w:r>
                        <w:rPr>
                          <w:b/>
                          <w:color w:val="FFC000"/>
                          <w:sz w:val="68"/>
                        </w:rPr>
                        <w:t>Progression Map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9895840" cy="14757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430" y="3048480"/>
                          <a:ext cx="9883140" cy="14630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17F42" w:rsidRDefault="00517F4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9895840" cy="147574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5840" cy="147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/>
    <w:p w:rsidR="00517F42" w:rsidRDefault="00517F42">
      <w:bookmarkStart w:id="0" w:name="_GoBack"/>
      <w:bookmarkEnd w:id="0"/>
    </w:p>
    <w:p w:rsidR="00517F42" w:rsidRDefault="00517F42"/>
    <w:p w:rsidR="00517F42" w:rsidRDefault="00517F42"/>
    <w:p w:rsidR="00517F42" w:rsidRDefault="00517F42"/>
    <w:p w:rsidR="00517F42" w:rsidRDefault="00517F42"/>
    <w:tbl>
      <w:tblPr>
        <w:tblStyle w:val="a"/>
        <w:tblW w:w="158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935"/>
        <w:gridCol w:w="1984"/>
        <w:gridCol w:w="2410"/>
        <w:gridCol w:w="3260"/>
        <w:gridCol w:w="3260"/>
      </w:tblGrid>
      <w:tr w:rsidR="00517F42">
        <w:tc>
          <w:tcPr>
            <w:tcW w:w="988" w:type="dxa"/>
          </w:tcPr>
          <w:p w:rsidR="00517F42" w:rsidRDefault="00517F42"/>
        </w:tc>
        <w:tc>
          <w:tcPr>
            <w:tcW w:w="5919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Understanding the world</w:t>
            </w:r>
          </w:p>
        </w:tc>
        <w:tc>
          <w:tcPr>
            <w:tcW w:w="5670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 and present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r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5919" w:type="dxa"/>
            <w:gridSpan w:val="2"/>
          </w:tcPr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Begin to make sense of their own life story and family history. </w:t>
            </w:r>
          </w:p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Comment on images of familiar situations in the past. </w:t>
            </w:r>
          </w:p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Compare and contrast characters from stories, including figures from the past. </w:t>
            </w:r>
          </w:p>
        </w:tc>
        <w:tc>
          <w:tcPr>
            <w:tcW w:w="5670" w:type="dxa"/>
            <w:gridSpan w:val="2"/>
          </w:tcPr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Talk about the lives of people around them and their roles in society. </w:t>
            </w:r>
          </w:p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Know some similarities and differences between th</w:t>
            </w:r>
            <w:r>
              <w:rPr>
                <w:color w:val="000000"/>
              </w:rPr>
              <w:t>ings in the past and now, drawing on their experiences and what has been read in class.</w:t>
            </w:r>
          </w:p>
          <w:p w:rsidR="00517F42" w:rsidRDefault="0044417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Understand the past through settings, characters and events encountered in books read in class and story-telling.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Past     present  future     today     day   long ago</w:t>
            </w:r>
            <w:r>
              <w:t xml:space="preserve">    tomorrow    week    month    new/recent   lifetime    timeline      remember      change      same     different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Question    fact    </w:t>
            </w:r>
          </w:p>
        </w:tc>
      </w:tr>
      <w:tr w:rsidR="00517F42">
        <w:tc>
          <w:tcPr>
            <w:tcW w:w="988" w:type="dxa"/>
          </w:tcPr>
          <w:p w:rsidR="00517F42" w:rsidRDefault="00517F42"/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Sequence some effects or two related objects in order of time, up to 100 years (intervals of 10)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Use words and phrases old, new, young, days and months.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Remember parts of stories and memories about the past and begin to develop an awareness of the past.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Recognise some similarities and differences between the past and the present.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To know and recount episodes from stories about the past. 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stories pictures, accounts and illustrations to distinguish between fact and opinion.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Compare adults talking about the past- how reliable are their memories?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Find answers to simple questions about the past from sources of informat</w:t>
            </w:r>
            <w:r>
              <w:rPr>
                <w:color w:val="000000"/>
              </w:rPr>
              <w:t xml:space="preserve">ion </w:t>
            </w:r>
            <w:proofErr w:type="spellStart"/>
            <w:r>
              <w:rPr>
                <w:color w:val="000000"/>
              </w:rPr>
              <w:t>eg</w:t>
            </w:r>
            <w:proofErr w:type="spellEnd"/>
            <w:r>
              <w:rPr>
                <w:color w:val="000000"/>
              </w:rPr>
              <w:t xml:space="preserve"> stories, pictures, artefacts.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Explore events and information about people and objects, by looking at pictures, holding objects and listening to stories.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Start to ask simple questions, for example, what was it like for…? What happened when..? How long ago…?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Start to show an understanding of historical terms.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Sort objects and events into specified groups.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Show knowledge and understanding about the past in </w:t>
            </w:r>
            <w:r>
              <w:rPr>
                <w:color w:val="000000"/>
              </w:rPr>
              <w:t>different ways (</w:t>
            </w:r>
            <w:proofErr w:type="spellStart"/>
            <w:r>
              <w:rPr>
                <w:color w:val="000000"/>
              </w:rPr>
              <w:t>eg</w:t>
            </w:r>
            <w:proofErr w:type="spellEnd"/>
            <w:r>
              <w:rPr>
                <w:color w:val="000000"/>
              </w:rPr>
              <w:t xml:space="preserve"> role play, drawing, writing, and talking)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Artefact    timeline   living memory    current    source      date      decade      century      similarity     difference   opinion    fact/ fiction    sort  reliable     memory     modern     historian   </w:t>
            </w:r>
          </w:p>
        </w:tc>
      </w:tr>
      <w:tr w:rsidR="00517F42">
        <w:tc>
          <w:tcPr>
            <w:tcW w:w="988" w:type="dxa"/>
          </w:tcPr>
          <w:p w:rsidR="00517F42" w:rsidRDefault="00517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</w:t>
            </w:r>
            <w:r>
              <w:rPr>
                <w:b/>
                <w:sz w:val="24"/>
                <w:szCs w:val="24"/>
              </w:rPr>
              <w:t xml:space="preserve">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Recount changes in own life over time and compare that to relatives from different eras.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Put three or more people, events or objects in chronological order.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Start to use a timeline, using a given scale- beyond 100 years and know where people and events fit into a chronological framework. 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Identify similarities and d</w:t>
            </w:r>
            <w:r>
              <w:rPr>
                <w:color w:val="000000"/>
              </w:rPr>
              <w:t xml:space="preserve">ifferences between ways of life in different periods.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Recognise why people did things, why events happened and what happened as a result.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Compare two versions of a past event using pictures, illustrations and photographs.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Dis</w:t>
            </w:r>
            <w:r>
              <w:rPr>
                <w:color w:val="000000"/>
              </w:rPr>
              <w:t>cuss reliability of different photographs and accounts/stories.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Explain that there are different types of evidence and sources and say how it can be used to find out about the past. 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Start to use different sources to answer questions.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Identify different ways the past is represented </w:t>
            </w:r>
            <w:proofErr w:type="spellStart"/>
            <w:r>
              <w:rPr>
                <w:color w:val="000000"/>
              </w:rPr>
              <w:t>eg</w:t>
            </w:r>
            <w:proofErr w:type="spellEnd"/>
            <w:r>
              <w:rPr>
                <w:color w:val="000000"/>
              </w:rPr>
              <w:t xml:space="preserve"> paintings, diaries, photos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Observe and handle resources to ask and answer questions. </w:t>
            </w:r>
            <w:proofErr w:type="spellStart"/>
            <w:r>
              <w:rPr>
                <w:color w:val="000000"/>
              </w:rPr>
              <w:t>Eg</w:t>
            </w:r>
            <w:proofErr w:type="spellEnd"/>
            <w:r>
              <w:rPr>
                <w:color w:val="000000"/>
              </w:rPr>
              <w:t xml:space="preserve"> How long ago </w:t>
            </w:r>
            <w:proofErr w:type="spellStart"/>
            <w:r>
              <w:rPr>
                <w:color w:val="000000"/>
              </w:rPr>
              <w:t>did</w:t>
            </w:r>
            <w:proofErr w:type="gramStart"/>
            <w:r>
              <w:rPr>
                <w:color w:val="000000"/>
              </w:rPr>
              <w:t>..happen</w:t>
            </w:r>
            <w:proofErr w:type="spellEnd"/>
            <w:proofErr w:type="gramEnd"/>
            <w:r>
              <w:rPr>
                <w:color w:val="000000"/>
              </w:rPr>
              <w:t>?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Describe objects, people and events.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timelines to order events or objects or place significant people.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Write simple stories and recounts about the past, using historical vocab.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Communicate ideas about people, objects or events from the past in speaking, writing, drawing, </w:t>
            </w:r>
            <w:proofErr w:type="gramStart"/>
            <w:r>
              <w:rPr>
                <w:color w:val="000000"/>
              </w:rPr>
              <w:t>role</w:t>
            </w:r>
            <w:proofErr w:type="gramEnd"/>
            <w:r>
              <w:rPr>
                <w:color w:val="000000"/>
              </w:rPr>
              <w:t xml:space="preserve"> play, stor</w:t>
            </w:r>
            <w:r>
              <w:rPr>
                <w:color w:val="000000"/>
              </w:rPr>
              <w:t xml:space="preserve">y-telling and using ICT.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Artefact    timeline   living memory    current    source      date      decade      century      similarity     difference   opinion    fact/ fiction    sort  reliable     memory     modern    </w:t>
            </w:r>
          </w:p>
        </w:tc>
      </w:tr>
      <w:tr w:rsidR="00517F42">
        <w:tc>
          <w:tcPr>
            <w:tcW w:w="988" w:type="dxa"/>
          </w:tcPr>
          <w:p w:rsidR="00517F42" w:rsidRDefault="00517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Use timelines to place events in order, intervals of 10/100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Understand timelines can be divided in to BC and AD.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To begin to understand a sense of time, especially when studying time periods from millions of years ago.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Find out about everyday lives of people in time studied, compared with our lives today.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Identify and explain reasons for p</w:t>
            </w:r>
            <w:r>
              <w:rPr>
                <w:color w:val="000000"/>
              </w:rPr>
              <w:t xml:space="preserve">eople’s actions, understanding why people may have acted in a certain way.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Describe characteristic features of the past, including ideas, beliefs, attitudes and the experiences of men, women and children. 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Suggest differen</w:t>
            </w:r>
            <w:r>
              <w:rPr>
                <w:color w:val="000000"/>
              </w:rPr>
              <w:t>t reasons, purposes and/or uses for different artefacts.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Identify and give reasons for the different ways in which the past is represented.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a range of sources to find out about the past and discuss reliability.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Select and record information relevant to the people or events being studied.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Ask questions such- How did people…? What did people do for…?</w:t>
            </w: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Communicate ideas about the past using different genres of writing, drawing, diagrams, data handling, drama, </w:t>
            </w:r>
            <w:proofErr w:type="gramStart"/>
            <w:r>
              <w:rPr>
                <w:color w:val="000000"/>
              </w:rPr>
              <w:t>role</w:t>
            </w:r>
            <w:proofErr w:type="gramEnd"/>
            <w:r>
              <w:rPr>
                <w:color w:val="000000"/>
              </w:rPr>
              <w:t xml:space="preserve"> p</w:t>
            </w:r>
            <w:r>
              <w:rPr>
                <w:color w:val="000000"/>
              </w:rPr>
              <w:t xml:space="preserve">lay, story-telling and using ICT.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Use dates and terms with increasing accuracy.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Era    period   BCE(before the common era)    AD (</w:t>
            </w:r>
            <w:proofErr w:type="spellStart"/>
            <w:r>
              <w:t>amo</w:t>
            </w:r>
            <w:proofErr w:type="spellEnd"/>
            <w:r>
              <w:t xml:space="preserve"> </w:t>
            </w:r>
            <w:proofErr w:type="spellStart"/>
            <w:r>
              <w:t>domini</w:t>
            </w:r>
            <w:proofErr w:type="spellEnd"/>
            <w:r>
              <w:t>)     chronological    effects     compare     reasons     results      impact  archaeologists        evidence    identify     attitude    belief     reliable     museum       interval</w:t>
            </w:r>
          </w:p>
        </w:tc>
      </w:tr>
      <w:tr w:rsidR="00517F42">
        <w:tc>
          <w:tcPr>
            <w:tcW w:w="988" w:type="dxa"/>
          </w:tcPr>
          <w:p w:rsidR="00517F42" w:rsidRDefault="00517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Substanti</w:t>
            </w:r>
            <w:r>
              <w:rPr>
                <w:b/>
                <w:sz w:val="24"/>
                <w:szCs w:val="24"/>
              </w:rPr>
              <w:t xml:space="preserve">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timelines with intervals of 10/100/1000 years and order names, places, dates of significant events from past on them.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Begin to appreciate length of time (duration) for different periods.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Divide recent history into present, using 21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century and the </w:t>
            </w:r>
            <w:r>
              <w:rPr>
                <w:color w:val="000000"/>
              </w:rPr>
              <w:t>past using 19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and 20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centuries.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Describe the social, ethnic, cultural or religious diversity of past society.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Identify key features, aspects and events of the time studied.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Offer a reasonable explanation for some events, sug</w:t>
            </w:r>
            <w:r>
              <w:rPr>
                <w:color w:val="000000"/>
              </w:rPr>
              <w:t xml:space="preserve">gesting causes and consequences of main events/ changes during a period in history. 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Give reasons as to why different artefacts might have a different purpose.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Compare accounts of events from different sources, discussing reliability and why.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Use a range of sources to find out about the past, discussing and comparing reliability</w:t>
            </w:r>
            <w:proofErr w:type="gramStart"/>
            <w:r>
              <w:rPr>
                <w:color w:val="000000"/>
              </w:rPr>
              <w:t>..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More evidence from a variety of sources to build up a picture of a past event.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Ask questions such as- What was it like for a… during…? </w:t>
            </w: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Communicate about past, using speaking, writing, maths (data handling), ICT, drama and drawing skills, ensuring they us</w:t>
            </w:r>
            <w:r>
              <w:rPr>
                <w:color w:val="000000"/>
              </w:rPr>
              <w:t xml:space="preserve">e historical subject specific words.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dates and terms correctly.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Discuss most appropriate way to present information, realising that it is for an audience. 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>Era    period   BCE(before the common era)    AD (</w:t>
            </w:r>
            <w:proofErr w:type="spellStart"/>
            <w:r>
              <w:t>amo</w:t>
            </w:r>
            <w:proofErr w:type="spellEnd"/>
            <w:r>
              <w:t xml:space="preserve"> </w:t>
            </w:r>
            <w:proofErr w:type="spellStart"/>
            <w:r>
              <w:t>domini</w:t>
            </w:r>
            <w:proofErr w:type="spellEnd"/>
            <w:r>
              <w:t xml:space="preserve">)     chronological    effects   </w:t>
            </w:r>
            <w:r>
              <w:t xml:space="preserve">  compare     reasons     results      impact  archaeologists        evidence    identify     attitude    belief     reliable     museum       interval     conclusion      legacy   evidence     deduction    collaboration</w:t>
            </w:r>
          </w:p>
        </w:tc>
      </w:tr>
      <w:tr w:rsidR="00517F42">
        <w:tc>
          <w:tcPr>
            <w:tcW w:w="988" w:type="dxa"/>
          </w:tcPr>
          <w:p w:rsidR="00517F42" w:rsidRDefault="00517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Use timelines to place and sequence local, national and international events.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Begin to design own timeline to sequence events and historical periods learned.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Start to describe the main changes to an aspect in a period of history.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Identify and start to describe how some events/periods occurred concurrently in different locations.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Describe the main changes in a period of history (using terms such as social, religious, political, technological and cultural).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Compare an aspect of life with the same aspect in another period.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Examine causes and results of gre</w:t>
            </w:r>
            <w:r>
              <w:rPr>
                <w:color w:val="000000"/>
              </w:rPr>
              <w:t xml:space="preserve">at events and the impact on people. 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gjdgxs" w:colFirst="0" w:colLast="0"/>
            <w:bookmarkEnd w:id="1"/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Give clear reasons why different artefacts might have a different purposes, by making links with different materials and artefacts.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Strat to evaluate evidence and choose the most reliab</w:t>
            </w:r>
            <w:r>
              <w:rPr>
                <w:color w:val="000000"/>
              </w:rPr>
              <w:t>le source.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Use the library and internet for research.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Begin to identify the difference between primary and secondary sources.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Ask more complex questions about key concepts of the topics being taught.  </w:t>
            </w: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Present structured and organised findings about the past, using speaking, writing, maths, ICT, drama and drawing skills.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Use dates and terms accurately.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Choose the most appropriate way to present information to the audience.  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Sequence    national    international    bias      primary source          secondary source    significance     eye-witness    interpretation     key concept  </w:t>
            </w:r>
          </w:p>
        </w:tc>
      </w:tr>
      <w:tr w:rsidR="00517F42">
        <w:tc>
          <w:tcPr>
            <w:tcW w:w="988" w:type="dxa"/>
          </w:tcPr>
          <w:p w:rsidR="00517F42" w:rsidRDefault="00517F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Substantive Knowledge </w:t>
            </w:r>
          </w:p>
        </w:tc>
        <w:tc>
          <w:tcPr>
            <w:tcW w:w="4394" w:type="dxa"/>
            <w:gridSpan w:val="2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Disciplinary Knowledge (Skills) 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Presentation and communication of know</w:t>
            </w:r>
            <w:r>
              <w:rPr>
                <w:b/>
                <w:sz w:val="24"/>
                <w:szCs w:val="24"/>
              </w:rPr>
              <w:t>ledge and understanding</w:t>
            </w:r>
          </w:p>
        </w:tc>
        <w:tc>
          <w:tcPr>
            <w:tcW w:w="3260" w:type="dxa"/>
          </w:tcPr>
          <w:p w:rsidR="00517F42" w:rsidRDefault="004441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Vocabulary</w:t>
            </w:r>
          </w:p>
          <w:p w:rsidR="00517F42" w:rsidRDefault="00517F4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F42">
        <w:tc>
          <w:tcPr>
            <w:tcW w:w="988" w:type="dxa"/>
          </w:tcPr>
          <w:p w:rsidR="00517F42" w:rsidRDefault="004441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3935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Chronological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Create own timelines to place events, periods and cultural movements from around the world, including periods studied in earlier years.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Order significant events, movements and dates on a timeline, showing duration.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Describe the main changes in a period in history, showing an understanding and being able to link some historical events that occurred concurrently in different locations.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</w:t>
            </w:r>
            <w:r>
              <w:rPr>
                <w:b/>
                <w:i/>
                <w:color w:val="000000"/>
              </w:rPr>
              <w:t>orical Understanding: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Describe the key features of the past, including attitudes, beliefs and the everyday lives of men, women and children.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Identify and note connections, contrasts and trends over time in the everyday lives of people.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Examine causes and</w:t>
            </w:r>
            <w:r>
              <w:rPr>
                <w:color w:val="000000"/>
              </w:rPr>
              <w:t xml:space="preserve"> effects of great events and the impacts these had on people using evidence to support and illustrate their explanation. </w:t>
            </w:r>
          </w:p>
          <w:p w:rsidR="00517F42" w:rsidRDefault="0051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  <w:tc>
          <w:tcPr>
            <w:tcW w:w="4394" w:type="dxa"/>
            <w:gridSpan w:val="2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Interpretations: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Suggest accurate and plausible for how/why aspects of the past are represented and therefore interpreted in different ways. </w:t>
            </w:r>
          </w:p>
          <w:p w:rsidR="00517F42" w:rsidRDefault="004441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Show an understanding that some evidence could be propaganda, opinion, false news or misinformation. </w:t>
            </w:r>
          </w:p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Historical Enquiry: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Identify and evaluate different sources, being able to recognise when they are using primary and secondary sources.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To know that the past is represented in different ways and that there are different interpretations of the past, and know why contrasting ar</w:t>
            </w:r>
            <w:r>
              <w:rPr>
                <w:color w:val="000000"/>
              </w:rPr>
              <w:t xml:space="preserve">guments and interpretations of the past have been constructed.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Investigate own lines of enquiry, asking questions to further their knowledge and understanding.  </w:t>
            </w:r>
          </w:p>
        </w:tc>
        <w:tc>
          <w:tcPr>
            <w:tcW w:w="3260" w:type="dxa"/>
          </w:tcPr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Present information an organised and clearly structured way, making use of different ways of presenting information.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Makes use of different ways of presenting information and choosing how to present in the most appropriate way. </w:t>
            </w:r>
          </w:p>
          <w:p w:rsidR="00517F42" w:rsidRDefault="0044417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Making accurate use of spe</w:t>
            </w:r>
            <w:r>
              <w:rPr>
                <w:color w:val="000000"/>
              </w:rPr>
              <w:t xml:space="preserve">cific dates and terms, showing a good understanding of historical vocabulary.   </w:t>
            </w:r>
          </w:p>
        </w:tc>
        <w:tc>
          <w:tcPr>
            <w:tcW w:w="3260" w:type="dxa"/>
          </w:tcPr>
          <w:p w:rsidR="00517F42" w:rsidRDefault="0044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Objectivity      subjectivity     represent       attitude      motive      bias     ambiguous     </w:t>
            </w:r>
          </w:p>
        </w:tc>
      </w:tr>
    </w:tbl>
    <w:p w:rsidR="00517F42" w:rsidRDefault="00517F42"/>
    <w:p w:rsidR="00517F42" w:rsidRDefault="00517F42"/>
    <w:sectPr w:rsidR="00517F4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14D8"/>
    <w:multiLevelType w:val="multilevel"/>
    <w:tmpl w:val="C780282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3B30F2"/>
    <w:multiLevelType w:val="multilevel"/>
    <w:tmpl w:val="BBE48A3A"/>
    <w:lvl w:ilvl="0">
      <w:start w:val="1"/>
      <w:numFmt w:val="bullet"/>
      <w:lvlText w:val="●"/>
      <w:lvlJc w:val="left"/>
      <w:pPr>
        <w:ind w:left="36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F231111"/>
    <w:multiLevelType w:val="multilevel"/>
    <w:tmpl w:val="CBF060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2"/>
    <w:rsid w:val="00444175"/>
    <w:rsid w:val="0051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9E4AF-E4D4-4BFF-B026-10C9C72B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Teacher</dc:creator>
  <cp:lastModifiedBy>Supply Teacher</cp:lastModifiedBy>
  <cp:revision>2</cp:revision>
  <dcterms:created xsi:type="dcterms:W3CDTF">2023-07-18T11:56:00Z</dcterms:created>
  <dcterms:modified xsi:type="dcterms:W3CDTF">2023-07-18T11:56:00Z</dcterms:modified>
</cp:coreProperties>
</file>